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6.png" ContentType="image/png"/>
  <Override PartName="/word/media/rId166.jpg" ContentType="image/jpeg"/>
  <Override PartName="/word/media/rId207.png" ContentType="image/png"/>
  <Override PartName="/word/media/rId186.jpg" ContentType="image/jpeg"/>
  <Override PartName="/word/media/rId223.jpg" ContentType="image/jpeg"/>
  <Override PartName="/word/media/rId215.jpg" ContentType="image/jpeg"/>
  <Override PartName="/word/media/rId230.jpg" ContentType="image/jpeg"/>
  <Override PartName="/word/media/rId246.png" ContentType="image/png"/>
  <Override PartName="/word/media/rId265.png" ContentType="image/png"/>
  <Override PartName="/word/media/rId178.png" ContentType="image/png"/>
  <Override PartName="/word/media/rId272.png" ContentType="image/png"/>
  <Override PartName="/word/media/rId194.png" ContentType="image/png"/>
  <Override PartName="/word/media/rId237.jpg" ContentType="image/jpeg"/>
  <Override PartName="/word/media/rId2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44184" cy="6629400"/>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8"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680960" cy="54150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5"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680960" cy="9985248"/>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183">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4"/>
          <w:p/>
        </w:tc>
      </w:tr>
    </w:tbl>
    <w:bookmarkEnd w:id="185"/>
    <w:bookmarkStart w:id="193"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9" w:name="X8135ad6c5c6a742e9e90248d6576ea65034ef02"/>
          <w:p>
            <w:pPr>
              <w:pStyle w:val="Compact"/>
              <w:jc w:val="left"/>
            </w:pPr>
            <w:r>
              <w:drawing>
                <wp:inline>
                  <wp:extent cx="7680960" cy="7152509"/>
                  <wp:effectExtent b="0" l="0" r="0" t="0"/>
                  <wp:docPr descr="" title="" id="187" name="Picture"/>
                  <a:graphic>
                    <a:graphicData uri="http://schemas.openxmlformats.org/drawingml/2006/picture">
                      <pic:pic>
                        <pic:nvPicPr>
                          <pic:cNvPr descr="media/image12.jpg" id="188" name="Picture"/>
                          <pic:cNvPicPr>
                            <a:picLocks noChangeArrowheads="1" noChangeAspect="1"/>
                          </pic:cNvPicPr>
                        </pic:nvPicPr>
                        <pic:blipFill>
                          <a:blip r:embed="rId18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9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1">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2"/>
          <w:p/>
        </w:tc>
      </w:tr>
    </w:tbl>
    <w:bookmarkEnd w:id="193"/>
    <w:bookmarkStart w:id="206"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7" w:name="X2fa2b941cb1d67f088185eb39ce6537f9b6dd80"/>
          <w:p>
            <w:pPr>
              <w:pStyle w:val="Compact"/>
              <w:jc w:val="left"/>
            </w:pPr>
            <w:r>
              <w:drawing>
                <wp:inline>
                  <wp:extent cx="6591300" cy="9499600"/>
                  <wp:effectExtent b="0" l="0" r="0" t="0"/>
                  <wp:docPr descr="" title="" id="195" name="Picture"/>
                  <a:graphic>
                    <a:graphicData uri="http://schemas.openxmlformats.org/drawingml/2006/picture">
                      <pic:pic>
                        <pic:nvPicPr>
                          <pic:cNvPr descr="media/image6.png" id="196" name="Picture"/>
                          <pic:cNvPicPr>
                            <a:picLocks noChangeArrowheads="1" noChangeAspect="1"/>
                          </pic:cNvPicPr>
                        </pic:nvPicPr>
                        <pic:blipFill>
                          <a:blip r:embed="rId19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5"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8">
                    <w:r>
                      <w:rPr>
                        <w:rStyle w:val="Hyperlink"/>
                      </w:rPr>
                      <w:t xml:space="preserve">Otto Plattner</w:t>
                    </w:r>
                  </w:hyperlink>
                  <w:r>
                    <w:t xml:space="preserve"> </w:t>
                  </w:r>
                  <w:r>
                    <w:t xml:space="preserve">erstellt wurde, spiegelt die ideologischen Auswirkungen des</w:t>
                  </w:r>
                  <w:r>
                    <w:t xml:space="preserve"> </w:t>
                  </w:r>
                  <w:hyperlink r:id="rId19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200">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r>
                    <w:t xml:space="preserve"> </w:t>
                  </w:r>
                  <w:hyperlink r:id="rId201">
                    <w:r>
                      <w:rPr>
                        <w:rStyle w:val="Hyperlink"/>
                      </w:rPr>
                      <w:t xml:space="preserve">Q19362827</w:t>
                    </w:r>
                  </w:hyperlink>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hyperlink r:id="rId202">
                    <w:r>
                      <w:rPr>
                        <w:rStyle w:val="Hyperlink"/>
                      </w:rPr>
                      <w:t xml:space="preserve">gsw</w:t>
                    </w:r>
                  </w:hyperlink>
                </w:p>
              </w:tc>
            </w:tr>
            <w:tr>
              <w:tc>
                <w:tcPr/>
                <w:p>
                  <w:pPr>
                    <w:pStyle w:val="Compact"/>
                    <w:jc w:val="left"/>
                    <w:jc w:val="center"/>
                  </w:pPr>
                  <w:r>
                    <w:t xml:space="preserve">Relation</w:t>
                  </w:r>
                </w:p>
              </w:tc>
              <w:tc>
                <w:tcPr/>
                <w:p>
                  <w:pPr>
                    <w:pStyle w:val="Compact"/>
                    <w:jc w:val="left"/>
                    <w:jc w:val="center"/>
                  </w:pPr>
                  <w:hyperlink r:id="rId203">
                    <w:r>
                      <w:rPr>
                        <w:rStyle w:val="Hyperlink"/>
                      </w:rPr>
                      <w:t xml:space="preserve">https://commons.wikimedia.org/wiki/File:CH-000957-X-4432_Plattner.tif</w:t>
                    </w:r>
                  </w:hyperlink>
                  <w:hyperlink r:id="rId204">
                    <w:r>
                      <w:rPr>
                        <w:rStyle w:val="Hyperlink"/>
                      </w:rPr>
                      <w:t xml:space="preserve">https://www.recherche-plakatsammlungbasel.ch/objects/49187/hie-basel-hie-schweizer-boden-liste-3?ctx=b34b16b1c3a4902bd2474a31359b3c34bb330ced&amp;idx=37</w:t>
                    </w:r>
                  </w:hyperlink>
                </w:p>
              </w:tc>
            </w:tr>
            <w:tr>
              <w:tc>
                <w:tcPr/>
                <w:p>
                  <w:pPr>
                    <w:pStyle w:val="Compact"/>
                    <w:jc w:val="left"/>
                    <w:jc w:val="center"/>
                  </w:pPr>
                  <w:r>
                    <w:t xml:space="preserve">Rights</w:t>
                  </w:r>
                </w:p>
              </w:tc>
              <w:tc>
                <w:tcPr/>
                <w:p>
                  <w:pPr>
                    <w:pStyle w:val="Compact"/>
                    <w:jc w:val="left"/>
                    <w:jc w:val="center"/>
                  </w:pPr>
                  <w:r>
                    <w:t xml:space="preserve">Public Domain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5"/>
          <w:p/>
        </w:tc>
      </w:tr>
    </w:tbl>
    <w:bookmarkEnd w:id="206"/>
    <w:bookmarkStart w:id="214"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10" w:name="X7f83e53e9e37f69f12c635f56a50c66bed5607b"/>
          <w:p>
            <w:pPr>
              <w:pStyle w:val="Compact"/>
              <w:jc w:val="left"/>
            </w:pPr>
            <w:r>
              <w:drawing>
                <wp:inline>
                  <wp:extent cx="7680960" cy="7962595"/>
                  <wp:effectExtent b="0" l="0" r="0" t="0"/>
                  <wp:docPr descr="" title="" id="208" name="Picture"/>
                  <a:graphic>
                    <a:graphicData uri="http://schemas.openxmlformats.org/drawingml/2006/picture">
                      <pic:pic>
                        <pic:nvPicPr>
                          <pic:cNvPr descr="media/image11.png" id="209" name="Picture"/>
                          <pic:cNvPicPr>
                            <a:picLocks noChangeArrowheads="1" noChangeAspect="1"/>
                          </pic:cNvPicPr>
                        </pic:nvPicPr>
                        <pic:blipFill>
                          <a:blip r:embed="rId20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1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11">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212">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13"/>
          <w:p/>
        </w:tc>
      </w:tr>
    </w:tbl>
    <w:bookmarkEnd w:id="214"/>
    <w:bookmarkStart w:id="222"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8" w:name="X86a0f8b0747f592fb41a4cb12fc326d2cfc0de1"/>
          <w:p>
            <w:pPr>
              <w:pStyle w:val="Compact"/>
              <w:jc w:val="left"/>
            </w:pPr>
            <w:r>
              <w:drawing>
                <wp:inline>
                  <wp:extent cx="7680960" cy="3407685"/>
                  <wp:effectExtent b="0" l="0" r="0" t="0"/>
                  <wp:docPr descr="" title="" id="216" name="Picture"/>
                  <a:graphic>
                    <a:graphicData uri="http://schemas.openxmlformats.org/drawingml/2006/picture">
                      <pic:pic>
                        <pic:nvPicPr>
                          <pic:cNvPr descr="media/image14.jpg" id="217" name="Picture"/>
                          <pic:cNvPicPr>
                            <a:picLocks noChangeArrowheads="1" noChangeAspect="1"/>
                          </pic:cNvPicPr>
                        </pic:nvPicPr>
                        <pic:blipFill>
                          <a:blip r:embed="rId21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1"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21"/>
          <w:p/>
        </w:tc>
      </w:tr>
    </w:tbl>
    <w:bookmarkEnd w:id="222"/>
    <w:bookmarkStart w:id="229"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6" w:name="fig-basler-brandmarkeisen-17-jahrhundert"/>
          <w:p>
            <w:pPr>
              <w:pStyle w:val="Compact"/>
              <w:jc w:val="left"/>
            </w:pPr>
            <w:r>
              <w:drawing>
                <wp:inline>
                  <wp:extent cx="7680960" cy="9703082"/>
                  <wp:effectExtent b="0" l="0" r="0" t="0"/>
                  <wp:docPr descr="" title="" id="224" name="Picture"/>
                  <a:graphic>
                    <a:graphicData uri="http://schemas.openxmlformats.org/drawingml/2006/picture">
                      <pic:pic>
                        <pic:nvPicPr>
                          <pic:cNvPr descr="media/image13.jpg" id="225" name="Picture"/>
                          <pic:cNvPicPr>
                            <a:picLocks noChangeArrowheads="1" noChangeAspect="1"/>
                          </pic:cNvPicPr>
                        </pic:nvPicPr>
                        <pic:blipFill>
                          <a:blip r:embed="rId22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7">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8"/>
          <w:p/>
        </w:tc>
      </w:tr>
    </w:tbl>
    <w:bookmarkEnd w:id="229"/>
    <w:bookmarkStart w:id="236"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33" w:name="Xab24749f0221b27b12325cbeb7e6546d6ad101d"/>
          <w:p>
            <w:pPr>
              <w:pStyle w:val="Compact"/>
              <w:jc w:val="left"/>
            </w:pPr>
            <w:r>
              <w:drawing>
                <wp:inline>
                  <wp:extent cx="4639056" cy="3422904"/>
                  <wp:effectExtent b="0" l="0" r="0" t="0"/>
                  <wp:docPr descr="" title="" id="231" name="Picture"/>
                  <a:graphic>
                    <a:graphicData uri="http://schemas.openxmlformats.org/drawingml/2006/picture">
                      <pic:pic>
                        <pic:nvPicPr>
                          <pic:cNvPr descr="media/image15.jpg" id="232" name="Picture"/>
                          <pic:cNvPicPr>
                            <a:picLocks noChangeArrowheads="1" noChangeAspect="1"/>
                          </pic:cNvPicPr>
                        </pic:nvPicPr>
                        <pic:blipFill>
                          <a:blip r:embed="rId23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5"/>
          <w:p/>
        </w:tc>
      </w:tr>
    </w:tbl>
    <w:bookmarkEnd w:id="236"/>
    <w:bookmarkStart w:id="287"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4" w:name="negative-beispiele-von-lebensbildern"/>
    <w:p>
      <w:pPr>
        <w:pStyle w:val="Heading3"/>
      </w:pPr>
      <w:r>
        <w:t xml:space="preserve">5.9.1 Negative Beispiele von Lebensbildern</w:t>
      </w:r>
    </w:p>
    <w:bookmarkStart w:id="245"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40" w:name="fig-bestattung-von-unlingen"/>
          <w:p>
            <w:pPr>
              <w:pStyle w:val="Compact"/>
              <w:jc w:val="left"/>
            </w:pPr>
            <w:r>
              <w:drawing>
                <wp:inline>
                  <wp:extent cx="7680960" cy="10925974"/>
                  <wp:effectExtent b="0" l="0" r="0" t="0"/>
                  <wp:docPr descr="" title="" id="238" name="Picture"/>
                  <a:graphic>
                    <a:graphicData uri="http://schemas.openxmlformats.org/drawingml/2006/picture">
                      <pic:pic>
                        <pic:nvPicPr>
                          <pic:cNvPr descr="media/image8.jpg" id="239" name="Picture"/>
                          <pic:cNvPicPr>
                            <a:picLocks noChangeArrowheads="1" noChangeAspect="1"/>
                          </pic:cNvPicPr>
                        </pic:nvPicPr>
                        <pic:blipFill>
                          <a:blip r:embed="rId237"/>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4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4"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2">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44"/>
          <w:p/>
        </w:tc>
      </w:tr>
    </w:tbl>
    <w:bookmarkEnd w:id="245"/>
    <w:bookmarkStart w:id="255"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9" w:name="fig-hoehlenleben-zur-aelteren-steinzeit"/>
          <w:p>
            <w:pPr>
              <w:pStyle w:val="Compact"/>
              <w:jc w:val="left"/>
            </w:pPr>
            <w:r>
              <w:drawing>
                <wp:inline>
                  <wp:extent cx="7680960" cy="5345656"/>
                  <wp:effectExtent b="0" l="0" r="0" t="0"/>
                  <wp:docPr descr="" title="" id="247" name="Picture"/>
                  <a:graphic>
                    <a:graphicData uri="http://schemas.openxmlformats.org/drawingml/2006/picture">
                      <pic:pic>
                        <pic:nvPicPr>
                          <pic:cNvPr descr="media/image2.png" id="248" name="Picture"/>
                          <pic:cNvPicPr>
                            <a:picLocks noChangeArrowheads="1" noChangeAspect="1"/>
                          </pic:cNvPicPr>
                        </pic:nvPicPr>
                        <pic:blipFill>
                          <a:blip r:embed="rId246"/>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4"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50">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51">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2">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54"/>
          <w:p/>
        </w:tc>
      </w:tr>
    </w:tbl>
    <w:bookmarkEnd w:id="255"/>
    <w:bookmarkStart w:id="263"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9" w:name="fig-bestattung-von-bad-duerrenberg"/>
          <w:p>
            <w:pPr>
              <w:pStyle w:val="Compact"/>
              <w:jc w:val="left"/>
            </w:pPr>
            <w:r>
              <w:drawing>
                <wp:inline>
                  <wp:extent cx="6997700" cy="8509000"/>
                  <wp:effectExtent b="0" l="0" r="0" t="0"/>
                  <wp:docPr descr="" title="" id="257" name="Picture"/>
                  <a:graphic>
                    <a:graphicData uri="http://schemas.openxmlformats.org/drawingml/2006/picture">
                      <pic:pic>
                        <pic:nvPicPr>
                          <pic:cNvPr descr="media/image1.png" id="258" name="Picture"/>
                          <pic:cNvPicPr>
                            <a:picLocks noChangeArrowheads="1" noChangeAspect="1"/>
                          </pic:cNvPicPr>
                        </pic:nvPicPr>
                        <pic:blipFill>
                          <a:blip r:embed="rId256"/>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2"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1">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62"/>
          <w:p/>
        </w:tc>
      </w:tr>
    </w:tbl>
    <w:bookmarkEnd w:id="263"/>
    <w:bookmarkEnd w:id="264"/>
    <w:bookmarkStart w:id="286" w:name="positive-beispiele-von-lebensbildern"/>
    <w:p>
      <w:pPr>
        <w:pStyle w:val="Heading3"/>
      </w:pPr>
      <w:r>
        <w:t xml:space="preserve">5.9.2 Positive Beispiele von Lebensbildern</w:t>
      </w:r>
    </w:p>
    <w:bookmarkStart w:id="271"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8" w:name="fig-opferplatz-thorberger-moor"/>
          <w:p>
            <w:pPr>
              <w:pStyle w:val="Compact"/>
              <w:jc w:val="left"/>
            </w:pPr>
            <w:r>
              <w:drawing>
                <wp:inline>
                  <wp:extent cx="7680960" cy="3393195"/>
                  <wp:effectExtent b="0" l="0" r="0" t="0"/>
                  <wp:docPr descr="" title="" id="266" name="Picture"/>
                  <a:graphic>
                    <a:graphicData uri="http://schemas.openxmlformats.org/drawingml/2006/picture">
                      <pic:pic>
                        <pic:nvPicPr>
                          <pic:cNvPr descr="media/image3.png" id="267" name="Picture"/>
                          <pic:cNvPicPr>
                            <a:picLocks noChangeArrowheads="1" noChangeAspect="1"/>
                          </pic:cNvPicPr>
                        </pic:nvPicPr>
                        <pic:blipFill>
                          <a:blip r:embed="rId265"/>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0"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9">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70"/>
          <w:p/>
        </w:tc>
      </w:tr>
    </w:tbl>
    <w:bookmarkEnd w:id="271"/>
    <w:bookmarkStart w:id="278"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5" w:name="fig-alle-unter-einem-dach"/>
          <w:p>
            <w:pPr>
              <w:pStyle w:val="Compact"/>
              <w:jc w:val="left"/>
            </w:pPr>
            <w:r>
              <w:drawing>
                <wp:inline>
                  <wp:extent cx="7680960" cy="2551248"/>
                  <wp:effectExtent b="0" l="0" r="0" t="0"/>
                  <wp:docPr descr="" title="" id="273" name="Picture"/>
                  <a:graphic>
                    <a:graphicData uri="http://schemas.openxmlformats.org/drawingml/2006/picture">
                      <pic:pic>
                        <pic:nvPicPr>
                          <pic:cNvPr descr="media/image5.png" id="274" name="Picture"/>
                          <pic:cNvPicPr>
                            <a:picLocks noChangeArrowheads="1" noChangeAspect="1"/>
                          </pic:cNvPicPr>
                        </pic:nvPicPr>
                        <pic:blipFill>
                          <a:blip r:embed="rId272"/>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7"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6">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77"/>
          <w:p/>
        </w:tc>
      </w:tr>
    </w:tbl>
    <w:bookmarkEnd w:id="278"/>
    <w:bookmarkStart w:id="285"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82" w:name="fig-die-keltin"/>
          <w:p>
            <w:pPr>
              <w:pStyle w:val="Compact"/>
              <w:jc w:val="left"/>
            </w:pPr>
            <w:r>
              <w:drawing>
                <wp:inline>
                  <wp:extent cx="4711700" cy="6261100"/>
                  <wp:effectExtent b="0" l="0" r="0" t="0"/>
                  <wp:docPr descr="" title="" id="280" name="Picture"/>
                  <a:graphic>
                    <a:graphicData uri="http://schemas.openxmlformats.org/drawingml/2006/picture">
                      <pic:pic>
                        <pic:nvPicPr>
                          <pic:cNvPr descr="media/image9.png" id="281" name="Picture"/>
                          <pic:cNvPicPr>
                            <a:picLocks noChangeArrowheads="1" noChangeAspect="1"/>
                          </pic:cNvPicPr>
                        </pic:nvPicPr>
                        <pic:blipFill>
                          <a:blip r:embed="rId279"/>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8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4"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83">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84"/>
          <w:p/>
        </w:tc>
      </w:tr>
    </w:tbl>
    <w:bookmarkEnd w:id="285"/>
    <w:bookmarkEnd w:id="286"/>
    <w:bookmarkEnd w:id="287"/>
    <w:bookmarkEnd w:id="288"/>
    <w:bookmarkStart w:id="324" w:name="literatur"/>
    <w:p>
      <w:pPr>
        <w:pStyle w:val="Heading1"/>
      </w:pPr>
      <w:r>
        <w:t xml:space="preserve">6. Literatur</w:t>
      </w:r>
    </w:p>
    <w:bookmarkStart w:id="323" w:name="refs"/>
    <w:bookmarkStart w:id="290"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9">
        <w:r>
          <w:rPr>
            <w:rStyle w:val="Hyperlink"/>
          </w:rPr>
          <w:t xml:space="preserve">https://doi.org/10.5281/ZENODO.6459832</w:t>
        </w:r>
      </w:hyperlink>
      <w:r>
        <w:t xml:space="preserve">.</w:t>
      </w:r>
    </w:p>
    <w:bookmarkEnd w:id="290"/>
    <w:bookmarkStart w:id="292"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91">
        <w:r>
          <w:rPr>
            <w:rStyle w:val="Hyperlink"/>
          </w:rPr>
          <w:t xml:space="preserve">http://www.getty.edu/publications/intrometadata</w:t>
        </w:r>
      </w:hyperlink>
      <w:r>
        <w:t xml:space="preserve">.</w:t>
      </w:r>
    </w:p>
    <w:bookmarkEnd w:id="292"/>
    <w:bookmarkStart w:id="294"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93">
        <w:r>
          <w:rPr>
            <w:rStyle w:val="Hyperlink"/>
          </w:rPr>
          <w:t xml:space="preserve">https://doi.org/10.1038/s41597-021-00892-0</w:t>
        </w:r>
      </w:hyperlink>
      <w:r>
        <w:t xml:space="preserve">.</w:t>
      </w:r>
    </w:p>
    <w:bookmarkEnd w:id="294"/>
    <w:bookmarkStart w:id="296"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5">
        <w:r>
          <w:rPr>
            <w:rStyle w:val="Hyperlink"/>
          </w:rPr>
          <w:t xml:space="preserve">https://doi.org/10.1145/3429458</w:t>
        </w:r>
      </w:hyperlink>
      <w:r>
        <w:t xml:space="preserve">.</w:t>
      </w:r>
    </w:p>
    <w:bookmarkEnd w:id="296"/>
    <w:bookmarkStart w:id="298"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7">
        <w:r>
          <w:rPr>
            <w:rStyle w:val="Hyperlink"/>
          </w:rPr>
          <w:t xml:space="preserve">https://doi.org/10.21428/1bfadeb6.abe15b5e</w:t>
        </w:r>
      </w:hyperlink>
      <w:r>
        <w:t xml:space="preserve">.</w:t>
      </w:r>
    </w:p>
    <w:bookmarkEnd w:id="298"/>
    <w:bookmarkStart w:id="300"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9">
        <w:r>
          <w:rPr>
            <w:rStyle w:val="Hyperlink"/>
          </w:rPr>
          <w:t xml:space="preserve">https://doi.org/10.4000/books.oep.9024</w:t>
        </w:r>
      </w:hyperlink>
      <w:r>
        <w:t xml:space="preserve">.</w:t>
      </w:r>
    </w:p>
    <w:bookmarkEnd w:id="300"/>
    <w:bookmarkStart w:id="302"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301">
        <w:r>
          <w:rPr>
            <w:rStyle w:val="Hyperlink"/>
          </w:rPr>
          <w:t xml:space="preserve">https://doi.org/10.5281/ZENODO.10122052</w:t>
        </w:r>
      </w:hyperlink>
      <w:r>
        <w:t xml:space="preserve">.</w:t>
      </w:r>
    </w:p>
    <w:bookmarkEnd w:id="302"/>
    <w:bookmarkStart w:id="304"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303">
        <w:r>
          <w:rPr>
            <w:rStyle w:val="Hyperlink"/>
          </w:rPr>
          <w:t xml:space="preserve">https://doi.org/10.31263/voebm.v75i1.7213</w:t>
        </w:r>
      </w:hyperlink>
      <w:r>
        <w:t xml:space="preserve">.</w:t>
      </w:r>
    </w:p>
    <w:bookmarkEnd w:id="304"/>
    <w:bookmarkStart w:id="306"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5">
        <w:r>
          <w:rPr>
            <w:rStyle w:val="Hyperlink"/>
          </w:rPr>
          <w:t xml:space="preserve">https://doi.org/10.25595/584</w:t>
        </w:r>
      </w:hyperlink>
      <w:r>
        <w:t xml:space="preserve">.</w:t>
      </w:r>
    </w:p>
    <w:bookmarkEnd w:id="306"/>
    <w:bookmarkStart w:id="308"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7">
        <w:r>
          <w:rPr>
            <w:rStyle w:val="Hyperlink"/>
          </w:rPr>
          <w:t xml:space="preserve">https://guides.library.ucsc.edu/c.php?g=618773&amp;p=4306381</w:t>
        </w:r>
      </w:hyperlink>
      <w:r>
        <w:t xml:space="preserve">.</w:t>
      </w:r>
    </w:p>
    <w:bookmarkEnd w:id="308"/>
    <w:bookmarkStart w:id="310"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9">
        <w:r>
          <w:rPr>
            <w:rStyle w:val="Hyperlink"/>
          </w:rPr>
          <w:t xml:space="preserve">https://doi.org/10.18452/23766</w:t>
        </w:r>
      </w:hyperlink>
      <w:r>
        <w:t xml:space="preserve">.</w:t>
      </w:r>
    </w:p>
    <w:bookmarkEnd w:id="310"/>
    <w:bookmarkStart w:id="312"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11">
        <w:r>
          <w:rPr>
            <w:rStyle w:val="Hyperlink"/>
          </w:rPr>
          <w:t xml:space="preserve">https://doi.org/10.31263/voebm.v69i2.1629</w:t>
        </w:r>
      </w:hyperlink>
      <w:r>
        <w:t xml:space="preserve">.</w:t>
      </w:r>
    </w:p>
    <w:bookmarkEnd w:id="312"/>
    <w:bookmarkStart w:id="314"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13">
        <w:r>
          <w:rPr>
            <w:rStyle w:val="Hyperlink"/>
          </w:rPr>
          <w:t xml:space="preserve">https://doi.org/10.1007/s40656-021-00468-6</w:t>
        </w:r>
      </w:hyperlink>
      <w:r>
        <w:t xml:space="preserve">.</w:t>
      </w:r>
    </w:p>
    <w:bookmarkEnd w:id="314"/>
    <w:bookmarkStart w:id="316"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5">
        <w:r>
          <w:rPr>
            <w:rStyle w:val="Hyperlink"/>
          </w:rPr>
          <w:t xml:space="preserve">https://wiki.bsz-bw.de/display/MUSIS/Regelwerke%2C+Thesauri%2C+Klassifikationen%2C+Systematiken+und+Begriffslisten</w:t>
        </w:r>
      </w:hyperlink>
      <w:r>
        <w:t xml:space="preserve">.</w:t>
      </w:r>
    </w:p>
    <w:bookmarkEnd w:id="316"/>
    <w:bookmarkStart w:id="318"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7">
        <w:r>
          <w:rPr>
            <w:rStyle w:val="Hyperlink"/>
          </w:rPr>
          <w:t xml:space="preserve">https://doi.org/10.5281/ZENODO.3233853</w:t>
        </w:r>
      </w:hyperlink>
      <w:r>
        <w:t xml:space="preserve">.</w:t>
      </w:r>
    </w:p>
    <w:bookmarkEnd w:id="318"/>
    <w:bookmarkStart w:id="320"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9">
        <w:r>
          <w:rPr>
            <w:rStyle w:val="Hyperlink"/>
          </w:rPr>
          <w:t xml:space="preserve">https://doi.org/10.1038/sdata.2016.18</w:t>
        </w:r>
      </w:hyperlink>
      <w:r>
        <w:t xml:space="preserve">.</w:t>
      </w:r>
    </w:p>
    <w:bookmarkEnd w:id="320"/>
    <w:bookmarkStart w:id="322"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21">
        <w:r>
          <w:rPr>
            <w:rStyle w:val="Hyperlink"/>
          </w:rPr>
          <w:t xml:space="preserve">https://doi.org/10.1016/j.dim.2022.100013</w:t>
        </w:r>
      </w:hyperlink>
      <w:r>
        <w:t xml:space="preserve">.</w:t>
      </w:r>
    </w:p>
    <w:bookmarkEnd w:id="322"/>
    <w:bookmarkEnd w:id="323"/>
    <w:bookmarkEnd w:id="324"/>
    <w:bookmarkStart w:id="326"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5">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6"/>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6" Target="media/rId256.png" /><Relationship Type="http://schemas.openxmlformats.org/officeDocument/2006/relationships/image" Id="rId166" Target="media/rId166.jpg" /><Relationship Type="http://schemas.openxmlformats.org/officeDocument/2006/relationships/image" Id="rId207" Target="media/rId207.png" /><Relationship Type="http://schemas.openxmlformats.org/officeDocument/2006/relationships/image" Id="rId186" Target="media/rId186.jpg" /><Relationship Type="http://schemas.openxmlformats.org/officeDocument/2006/relationships/image" Id="rId223" Target="media/rId223.jpg" /><Relationship Type="http://schemas.openxmlformats.org/officeDocument/2006/relationships/image" Id="rId215" Target="media/rId215.jpg" /><Relationship Type="http://schemas.openxmlformats.org/officeDocument/2006/relationships/image" Id="rId230" Target="media/rId230.jpg" /><Relationship Type="http://schemas.openxmlformats.org/officeDocument/2006/relationships/image" Id="rId246" Target="media/rId246.png" /><Relationship Type="http://schemas.openxmlformats.org/officeDocument/2006/relationships/image" Id="rId265" Target="media/rId265.png" /><Relationship Type="http://schemas.openxmlformats.org/officeDocument/2006/relationships/image" Id="rId178" Target="media/rId178.png" /><Relationship Type="http://schemas.openxmlformats.org/officeDocument/2006/relationships/image" Id="rId272" Target="media/rId272.png" /><Relationship Type="http://schemas.openxmlformats.org/officeDocument/2006/relationships/image" Id="rId194" Target="media/rId194.png" /><Relationship Type="http://schemas.openxmlformats.org/officeDocument/2006/relationships/image" Id="rId237" Target="media/rId237.jpg" /><Relationship Type="http://schemas.openxmlformats.org/officeDocument/2006/relationships/image" Id="rId279" Target="media/rId279.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2024-06-09T07:59:48Z</dcterms:created>
  <dcterms:modified xsi:type="dcterms:W3CDTF">2024-06-09T07:59:48Z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